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6CBA90">
      <w:pPr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2025年广西科学技术奖提名项目公示材料</w:t>
      </w:r>
    </w:p>
    <w:p w14:paraId="44FC5D2D"/>
    <w:p w14:paraId="157A20A9">
      <w:pPr>
        <w:numPr>
          <w:ilvl w:val="0"/>
          <w:numId w:val="1"/>
        </w:numPr>
        <w:spacing w:line="360" w:lineRule="auto"/>
        <w:rPr>
          <w:rFonts w:ascii="Times New Roman" w:eastAsia="黑体"/>
          <w:b/>
          <w:sz w:val="24"/>
        </w:rPr>
      </w:pPr>
      <w:r>
        <w:rPr>
          <w:rFonts w:hint="eastAsia" w:ascii="Times New Roman" w:eastAsia="黑体"/>
          <w:b/>
          <w:sz w:val="24"/>
        </w:rPr>
        <w:t>成果</w:t>
      </w:r>
      <w:r>
        <w:rPr>
          <w:rFonts w:ascii="Times New Roman" w:eastAsia="黑体"/>
          <w:b/>
          <w:sz w:val="24"/>
        </w:rPr>
        <w:t>名称</w:t>
      </w:r>
      <w:r>
        <w:rPr>
          <w:rFonts w:hint="eastAsia" w:ascii="Times New Roman" w:eastAsia="黑体"/>
          <w:b/>
          <w:sz w:val="24"/>
        </w:rPr>
        <w:t>：</w:t>
      </w:r>
      <w:bookmarkStart w:id="11" w:name="_GoBack"/>
      <w:r>
        <w:rPr>
          <w:rFonts w:hint="eastAsia" w:ascii="Times New Roman" w:eastAsia="黑体"/>
          <w:b/>
          <w:sz w:val="24"/>
        </w:rPr>
        <w:t>视觉目标跟踪的自适应深度学习理论方法及应用</w:t>
      </w:r>
      <w:bookmarkEnd w:id="11"/>
      <w:r>
        <w:rPr>
          <w:rFonts w:hint="eastAsia" w:ascii="Times New Roman" w:eastAsia="黑体"/>
          <w:bCs/>
          <w:sz w:val="24"/>
        </w:rPr>
        <w:t>（自治区科技成果登记号：2</w:t>
      </w:r>
      <w:r>
        <w:rPr>
          <w:rFonts w:ascii="Times New Roman" w:eastAsia="黑体"/>
          <w:bCs/>
          <w:sz w:val="24"/>
        </w:rPr>
        <w:t>024</w:t>
      </w:r>
      <w:r>
        <w:rPr>
          <w:rFonts w:hint="eastAsia" w:ascii="Times New Roman" w:eastAsia="黑体"/>
          <w:bCs/>
          <w:sz w:val="24"/>
        </w:rPr>
        <w:t>F011J</w:t>
      </w:r>
      <w:r>
        <w:rPr>
          <w:rFonts w:ascii="Times New Roman" w:eastAsia="黑体"/>
          <w:bCs/>
          <w:sz w:val="24"/>
        </w:rPr>
        <w:t>003773</w:t>
      </w:r>
      <w:r>
        <w:rPr>
          <w:rFonts w:hint="eastAsia" w:ascii="Times New Roman" w:eastAsia="黑体"/>
          <w:bCs/>
          <w:sz w:val="24"/>
        </w:rPr>
        <w:t>、</w:t>
      </w:r>
      <w:r>
        <w:rPr>
          <w:rFonts w:ascii="Times New Roman" w:eastAsia="黑体"/>
          <w:bCs/>
          <w:sz w:val="24"/>
        </w:rPr>
        <w:t>2024F011J006372</w:t>
      </w:r>
      <w:r>
        <w:rPr>
          <w:rFonts w:hint="eastAsia" w:ascii="Times New Roman" w:eastAsia="黑体"/>
          <w:bCs/>
          <w:sz w:val="24"/>
        </w:rPr>
        <w:t>）</w:t>
      </w:r>
    </w:p>
    <w:p w14:paraId="469368C0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ascii="Times New Roman" w:eastAsia="黑体"/>
          <w:b/>
          <w:sz w:val="24"/>
        </w:rPr>
        <w:t>提名者</w:t>
      </w:r>
      <w:r>
        <w:rPr>
          <w:rFonts w:hint="eastAsia" w:ascii="Times New Roman" w:eastAsia="黑体"/>
          <w:b/>
          <w:sz w:val="24"/>
        </w:rPr>
        <w:t>：</w:t>
      </w:r>
      <w:r>
        <w:rPr>
          <w:rFonts w:hint="eastAsia"/>
          <w:sz w:val="24"/>
        </w:rPr>
        <w:t>广西壮族自治区教育厅</w:t>
      </w:r>
    </w:p>
    <w:p w14:paraId="795A0D0D">
      <w:pPr>
        <w:numPr>
          <w:ilvl w:val="0"/>
          <w:numId w:val="1"/>
        </w:numPr>
        <w:spacing w:line="360" w:lineRule="auto"/>
        <w:rPr>
          <w:rFonts w:ascii="Times New Roman" w:eastAsia="黑体"/>
          <w:b/>
          <w:sz w:val="24"/>
        </w:rPr>
      </w:pPr>
      <w:r>
        <w:rPr>
          <w:rFonts w:ascii="Times New Roman" w:eastAsia="黑体"/>
          <w:b/>
          <w:sz w:val="24"/>
        </w:rPr>
        <w:t>代表性论文（专著）目录（不超过8篇）</w:t>
      </w:r>
    </w:p>
    <w:tbl>
      <w:tblPr>
        <w:tblStyle w:val="7"/>
        <w:tblW w:w="9272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1"/>
        <w:gridCol w:w="669"/>
        <w:gridCol w:w="659"/>
        <w:gridCol w:w="732"/>
        <w:gridCol w:w="462"/>
        <w:gridCol w:w="599"/>
        <w:gridCol w:w="525"/>
        <w:gridCol w:w="826"/>
        <w:gridCol w:w="563"/>
        <w:gridCol w:w="618"/>
        <w:gridCol w:w="636"/>
        <w:gridCol w:w="751"/>
        <w:gridCol w:w="919"/>
        <w:gridCol w:w="712"/>
      </w:tblGrid>
      <w:tr w14:paraId="594F1DD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4" w:hRule="atLeast"/>
          <w:jc w:val="center"/>
        </w:trPr>
        <w:tc>
          <w:tcPr>
            <w:tcW w:w="601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797C8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bookmarkStart w:id="0" w:name="_Toc70090875"/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排序</w:t>
            </w:r>
            <w:bookmarkEnd w:id="0"/>
          </w:p>
        </w:tc>
        <w:tc>
          <w:tcPr>
            <w:tcW w:w="669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CD214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类型</w:t>
            </w:r>
          </w:p>
        </w:tc>
        <w:tc>
          <w:tcPr>
            <w:tcW w:w="659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C43993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论文专著名称</w:t>
            </w:r>
          </w:p>
        </w:tc>
        <w:tc>
          <w:tcPr>
            <w:tcW w:w="73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F978F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bookmarkStart w:id="1" w:name="_Toc70090878"/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年卷页</w:t>
            </w:r>
            <w:bookmarkEnd w:id="1"/>
            <w:bookmarkStart w:id="2" w:name="_Toc70090879"/>
            <w:bookmarkEnd w:id="2"/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（</w:t>
            </w:r>
            <w:bookmarkStart w:id="3" w:name="_Toc70090880"/>
            <w:bookmarkEnd w:id="3"/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版号）</w:t>
            </w:r>
          </w:p>
        </w:tc>
        <w:tc>
          <w:tcPr>
            <w:tcW w:w="46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ED22B9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bookmarkStart w:id="4" w:name="_Toc72832406"/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发表日期</w:t>
            </w:r>
            <w:bookmarkEnd w:id="4"/>
          </w:p>
        </w:tc>
        <w:tc>
          <w:tcPr>
            <w:tcW w:w="599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9C25AB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bookmarkStart w:id="5" w:name="_Toc70090886"/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作者</w:t>
            </w:r>
            <w:bookmarkEnd w:id="5"/>
          </w:p>
        </w:tc>
        <w:tc>
          <w:tcPr>
            <w:tcW w:w="525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ED487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bookmarkStart w:id="6" w:name="_Toc72832412"/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署名单位</w:t>
            </w:r>
            <w:bookmarkEnd w:id="6"/>
          </w:p>
        </w:tc>
        <w:tc>
          <w:tcPr>
            <w:tcW w:w="82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A1FD45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bookmarkStart w:id="7" w:name="_Toc70090889"/>
            <w:r>
              <w:rPr>
                <w:rFonts w:ascii="Times New Roman" w:eastAsia="方正黑体_GBK" w:cs="Times New Roman"/>
                <w:snapToGrid w:val="0"/>
                <w:sz w:val="18"/>
                <w:szCs w:val="18"/>
              </w:rPr>
              <w:t>署名第一单位是否为国内单位</w:t>
            </w:r>
          </w:p>
        </w:tc>
        <w:tc>
          <w:tcPr>
            <w:tcW w:w="563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6615B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刊名</w:t>
            </w:r>
            <w:bookmarkEnd w:id="7"/>
            <w:r>
              <w:rPr>
                <w:rFonts w:hint="eastAsia" w:ascii="Times New Roman" w:eastAsia="方正黑体_GBK"/>
                <w:snapToGrid w:val="0"/>
                <w:sz w:val="18"/>
                <w:szCs w:val="18"/>
              </w:rPr>
              <w:t>（</w:t>
            </w:r>
            <w:r>
              <w:rPr>
                <w:rFonts w:hint="eastAsia" w:ascii="Times New Roman"/>
                <w:szCs w:val="28"/>
              </w:rPr>
              <w:t>国内</w:t>
            </w:r>
            <w:r>
              <w:rPr>
                <w:rFonts w:ascii="Times New Roman"/>
                <w:szCs w:val="28"/>
                <w:lang w:val="en"/>
              </w:rPr>
              <w:t>/</w:t>
            </w:r>
            <w:r>
              <w:rPr>
                <w:rFonts w:hint="eastAsia" w:ascii="Times New Roman"/>
                <w:szCs w:val="28"/>
                <w:lang w:val="en"/>
              </w:rPr>
              <w:t>国外期刊</w:t>
            </w:r>
            <w:r>
              <w:rPr>
                <w:rFonts w:hint="eastAsia" w:ascii="Times New Roman" w:eastAsia="方正黑体_GBK"/>
                <w:snapToGrid w:val="0"/>
                <w:sz w:val="18"/>
                <w:szCs w:val="18"/>
              </w:rPr>
              <w:t>）</w:t>
            </w:r>
          </w:p>
        </w:tc>
        <w:tc>
          <w:tcPr>
            <w:tcW w:w="61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C5EEA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通讯作者</w:t>
            </w:r>
          </w:p>
        </w:tc>
        <w:tc>
          <w:tcPr>
            <w:tcW w:w="63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57736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他引次数</w:t>
            </w:r>
          </w:p>
        </w:tc>
        <w:tc>
          <w:tcPr>
            <w:tcW w:w="751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C11B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bookmarkStart w:id="8" w:name="_Toc70090890"/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检索数据库</w:t>
            </w:r>
            <w:bookmarkEnd w:id="8"/>
          </w:p>
        </w:tc>
        <w:tc>
          <w:tcPr>
            <w:tcW w:w="919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3B1D3D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前三</w:t>
            </w:r>
            <w:r>
              <w:rPr>
                <w:rFonts w:hint="eastAsia" w:ascii="Times New Roman" w:eastAsia="方正黑体_GBK"/>
                <w:snapToGrid w:val="0"/>
                <w:sz w:val="18"/>
                <w:szCs w:val="18"/>
              </w:rPr>
              <w:t>作者</w:t>
            </w: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（含通讯作者）</w:t>
            </w:r>
            <w:r>
              <w:rPr>
                <w:rFonts w:hint="eastAsia" w:ascii="Times New Roman" w:eastAsia="方正黑体_GBK"/>
                <w:snapToGrid w:val="0"/>
                <w:sz w:val="18"/>
                <w:szCs w:val="18"/>
              </w:rPr>
              <w:t>署名单位</w:t>
            </w: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是否</w:t>
            </w:r>
            <w:r>
              <w:rPr>
                <w:rFonts w:hint="eastAsia" w:ascii="Times New Roman" w:eastAsia="方正黑体_GBK"/>
                <w:snapToGrid w:val="0"/>
                <w:sz w:val="18"/>
                <w:szCs w:val="18"/>
              </w:rPr>
              <w:t>包含</w:t>
            </w: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广西单位</w:t>
            </w:r>
          </w:p>
        </w:tc>
        <w:tc>
          <w:tcPr>
            <w:tcW w:w="71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C2C35B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附件</w:t>
            </w:r>
            <w:bookmarkStart w:id="9" w:name="_Toc70090891"/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编号</w:t>
            </w:r>
            <w:bookmarkEnd w:id="9"/>
          </w:p>
        </w:tc>
      </w:tr>
      <w:tr w14:paraId="39F74EC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6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056C9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仿宋"/>
                <w:snapToGrid w:val="0"/>
                <w:color w:val="000000"/>
                <w:szCs w:val="21"/>
              </w:rPr>
              <w:t>1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6FC565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 w:eastAsia="仿宋"/>
                <w:snapToGrid w:val="0"/>
                <w:color w:val="000000"/>
                <w:szCs w:val="21"/>
              </w:rPr>
              <w:t>论文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227CC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 xml:space="preserve">Siamese </w:t>
            </w: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B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 xml:space="preserve">ox </w:t>
            </w: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A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 xml:space="preserve">daptive </w:t>
            </w: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N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 xml:space="preserve">etwork for </w:t>
            </w: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V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 xml:space="preserve">isual </w:t>
            </w: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T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racking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3FA87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2020</w:t>
            </w: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年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6668-6677</w:t>
            </w: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页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5F3FA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2020-06-13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D7B307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Zedu Chen, Bineng Zhong*, Guorong Li, Shengping Zhang, Rongrong Ji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C57AFB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华侨大学，中国科学院大学，哈尔滨工业大学，厦门大学，南京理工大学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7845A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6C45E7">
            <w:pPr>
              <w:adjustRightInd w:val="0"/>
              <w:snapToGrid w:val="0"/>
              <w:spacing w:line="280" w:lineRule="exact"/>
              <w:jc w:val="center"/>
              <w:outlineLvl w:val="1"/>
              <w:rPr>
                <w:rFonts w:ascii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IEEE International Conference on Computer Vision and Pattern Recognition, CVPR 2020</w:t>
            </w:r>
          </w:p>
          <w:p w14:paraId="2AB2725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(中国计算机学会推荐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A</w:t>
            </w: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类会议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)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0AC20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钟必能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FD6B8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596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6FEA92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SCIE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748A5B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否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7859B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 w:eastAsia="仿宋"/>
                <w:snapToGrid w:val="0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eastAsia="仿宋"/>
                <w:snapToGrid w:val="0"/>
                <w:color w:val="000000"/>
                <w:sz w:val="18"/>
                <w:szCs w:val="18"/>
              </w:rPr>
              <w:t>-1</w:t>
            </w:r>
          </w:p>
        </w:tc>
      </w:tr>
      <w:tr w14:paraId="517CC01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6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17F7B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仿宋"/>
                <w:snapToGrid w:val="0"/>
                <w:color w:val="000000"/>
                <w:szCs w:val="21"/>
              </w:rPr>
              <w:t>2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2DF7E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 w:eastAsia="仿宋"/>
                <w:snapToGrid w:val="0"/>
                <w:color w:val="000000"/>
                <w:szCs w:val="21"/>
              </w:rPr>
              <w:t>论文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1038E5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SiamBAN: Target-aware Tracking with Siamese Box Adaptive Network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3B8BA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2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023</w:t>
            </w: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年4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5</w:t>
            </w: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卷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5158-5173</w:t>
            </w: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页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C7A1A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2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023</w:t>
            </w: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04-01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4D570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Zedu Chen, Bineng Zhong*, Guorong Li, Shengping Zhang, Rongrong Ji, Zhenjun Tang, Xianxian Li*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339B9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广西师范大学，中国科学院大学，哈尔滨工业大学，厦门大学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E15377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E959E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IEEE Transactions on Pattern Analysis and Machine Intelligence</w:t>
            </w: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 xml:space="preserve"> (中国计算机学会推荐A类期刊)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7964B6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钟必能、李先贤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91962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8BF25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SCIE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2B9285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17EBF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1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-2</w:t>
            </w:r>
          </w:p>
        </w:tc>
      </w:tr>
      <w:tr w14:paraId="2281A39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6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EF027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仿宋"/>
                <w:snapToGrid w:val="0"/>
                <w:color w:val="000000"/>
                <w:szCs w:val="21"/>
              </w:rPr>
              <w:t>3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E6035B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 w:eastAsia="仿宋"/>
                <w:snapToGrid w:val="0"/>
                <w:color w:val="000000"/>
                <w:szCs w:val="21"/>
              </w:rPr>
              <w:t>论文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7C936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Learning to Filter: Siamese Relation Network for Robust Tracking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1DEE86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2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021</w:t>
            </w: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年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4421-4431</w:t>
            </w: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页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2DDFC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2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021</w:t>
            </w: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06-20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120372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Siyuan Cheng, Bineng Zhong*, Guorong Li, Xin Liu, Zhenjun Tang, Xianxian Li*, Jing Wang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A860B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广西师范大学，华侨大学，中国科学院大学，中科视拓(北京)科技有限公司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4F467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7A388A">
            <w:pPr>
              <w:adjustRightInd w:val="0"/>
              <w:snapToGrid w:val="0"/>
              <w:spacing w:line="280" w:lineRule="exact"/>
              <w:jc w:val="center"/>
              <w:outlineLvl w:val="1"/>
              <w:rPr>
                <w:rFonts w:ascii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IEEE International Conference on Computer Vision and Pattern Recognition, CVPR 2021</w:t>
            </w:r>
          </w:p>
          <w:p w14:paraId="2C8885D7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(中国计算机学会推荐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A</w:t>
            </w: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类会议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)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680F4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钟必能、李先贤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48B457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94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AB75D2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SCIE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5594F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6B78D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1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-3</w:t>
            </w:r>
          </w:p>
        </w:tc>
      </w:tr>
      <w:tr w14:paraId="6109279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6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8109B6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仿宋"/>
                <w:snapToGrid w:val="0"/>
                <w:color w:val="000000"/>
                <w:szCs w:val="21"/>
              </w:rPr>
              <w:t>4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AA1AA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 w:eastAsia="仿宋"/>
                <w:snapToGrid w:val="0"/>
                <w:color w:val="000000"/>
                <w:szCs w:val="21"/>
              </w:rPr>
              <w:t>论文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38DE4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Distractor-Aware Fast Tracking via Dynamic Convolutions and MOT Philosophy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860EC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2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021</w:t>
            </w: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年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 xml:space="preserve"> 1024-1033</w:t>
            </w: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页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AC6DB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2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021</w:t>
            </w: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06-20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9E39BD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Zikai Zhang, Bineng Zhong*, Shengping Zhang, Zhenjun Tang, Xin Liu, Zhaoxiang Zhang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59849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广西师范大学，华侨大学，哈尔滨工业大学，鹏城实验室，中科视拓(北京)科技有限公司，中国科学院自动化研究所，中国科学院大学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7171A7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9ED039">
            <w:pPr>
              <w:adjustRightInd w:val="0"/>
              <w:snapToGrid w:val="0"/>
              <w:spacing w:line="280" w:lineRule="exact"/>
              <w:outlineLvl w:val="1"/>
              <w:rPr>
                <w:rFonts w:ascii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IEEE International Conference on Computer Vision and Pattern Recognition, CVPR 2021</w:t>
            </w:r>
          </w:p>
          <w:p w14:paraId="22669172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(中国计算机学会推荐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A</w:t>
            </w: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类会议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)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D158A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钟必能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37E62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59A5A2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SCIE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34F232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E40EEB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1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-4</w:t>
            </w:r>
          </w:p>
        </w:tc>
      </w:tr>
      <w:tr w14:paraId="0C40A4F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6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863E2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仿宋"/>
                <w:snapToGrid w:val="0"/>
                <w:color w:val="000000"/>
                <w:szCs w:val="21"/>
              </w:rPr>
              <w:t>5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A9E637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 w:eastAsia="仿宋"/>
                <w:snapToGrid w:val="0"/>
                <w:color w:val="000000"/>
                <w:szCs w:val="21"/>
              </w:rPr>
              <w:t>论文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C1974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Hierarchical Tracking by Reinforcement Learning based Searching and Coarse-to-fine Verifying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0F3A93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2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019</w:t>
            </w: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年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28</w:t>
            </w: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卷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2331-2341</w:t>
            </w: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页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6B3D5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2019</w:t>
            </w: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05-01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F5BA25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Bineng Zhong, Bing Bai, Jun Li, Yulun Zhang, Yun Fu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D1AC5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华侨大学，美国东北大学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CBE8B2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448737">
            <w:pPr>
              <w:adjustRightInd w:val="0"/>
              <w:snapToGrid w:val="0"/>
              <w:spacing w:line="280" w:lineRule="exact"/>
              <w:outlineLvl w:val="1"/>
              <w:rPr>
                <w:rFonts w:ascii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IEEE Transactions on Image Processing</w:t>
            </w:r>
          </w:p>
          <w:p w14:paraId="6AB70543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(</w:t>
            </w: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中国计算机学会推荐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A</w:t>
            </w: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类期刊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)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1448CE">
            <w:pPr>
              <w:adjustRightInd w:val="0"/>
              <w:snapToGrid w:val="0"/>
              <w:spacing w:line="280" w:lineRule="exact"/>
              <w:outlineLvl w:val="1"/>
              <w:rPr>
                <w:rFonts w:ascii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钟必能</w:t>
            </w:r>
          </w:p>
          <w:p w14:paraId="49A2DF26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5C981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51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DE5795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SCIE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AC2EA7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否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EAB2A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1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-5</w:t>
            </w:r>
          </w:p>
        </w:tc>
      </w:tr>
      <w:tr w14:paraId="416B092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6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7A436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仿宋"/>
                <w:snapToGrid w:val="0"/>
                <w:color w:val="000000"/>
                <w:szCs w:val="21"/>
              </w:rPr>
              <w:t>6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5DCC0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 w:eastAsia="仿宋"/>
                <w:snapToGrid w:val="0"/>
                <w:color w:val="000000"/>
                <w:szCs w:val="21"/>
              </w:rPr>
              <w:t>论文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3CBBE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Attention-based Neural Architecture Search for Person Re-identification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61E87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2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021</w:t>
            </w: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年3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3</w:t>
            </w: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卷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6627-6639</w:t>
            </w: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页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A305C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2021</w:t>
            </w: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05-31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3D37BD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Qinqin Zhou, Bineng Zhong*, Xin Liu, Rongrong Ji*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CB9A2D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厦门大学，广西师范大学，中科视拓(北京)科技有限公司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5A724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FC8C83">
            <w:pPr>
              <w:adjustRightInd w:val="0"/>
              <w:snapToGrid w:val="0"/>
              <w:spacing w:line="280" w:lineRule="exact"/>
              <w:jc w:val="center"/>
              <w:outlineLvl w:val="1"/>
              <w:rPr>
                <w:rFonts w:ascii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IEEE Transactions on Neural Networks and Learning Systems</w:t>
            </w:r>
          </w:p>
          <w:p w14:paraId="6DB7D89B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(中国计算机学会推荐B类期刊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)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E5B0B6">
            <w:pPr>
              <w:adjustRightInd w:val="0"/>
              <w:snapToGrid w:val="0"/>
              <w:jc w:val="left"/>
              <w:outlineLvl w:val="1"/>
              <w:rPr>
                <w:rFonts w:ascii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钟必能、纪荣嵘</w:t>
            </w:r>
          </w:p>
          <w:p w14:paraId="78DA9F5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35BC7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36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86F02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SCIE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11CCD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F6BAB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1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-6</w:t>
            </w:r>
          </w:p>
        </w:tc>
      </w:tr>
      <w:tr w14:paraId="6D24119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6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CCFF55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仿宋"/>
                <w:snapToGrid w:val="0"/>
                <w:color w:val="000000"/>
                <w:szCs w:val="21"/>
              </w:rPr>
              <w:t>7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706FE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 w:eastAsia="仿宋"/>
                <w:snapToGrid w:val="0"/>
                <w:color w:val="000000"/>
                <w:szCs w:val="21"/>
              </w:rPr>
              <w:t>论文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52B6D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 xml:space="preserve">Fine-grained </w:t>
            </w: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S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 xml:space="preserve">patial </w:t>
            </w: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A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 xml:space="preserve">lignment </w:t>
            </w: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M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 xml:space="preserve">odel for </w:t>
            </w: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P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 xml:space="preserve">erson </w:t>
            </w: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R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 xml:space="preserve">e-identification with </w:t>
            </w: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F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 xml:space="preserve">ocal </w:t>
            </w: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T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riplet Loss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FC4C4B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2020</w:t>
            </w: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年2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9</w:t>
            </w: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卷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7578-7589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B0A643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2020</w:t>
            </w: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06-29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F8E17B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Qinqin Zhou, Bineng Zhong*, Xiangyuan Lan, Gan Sun, Yulun Zhang, Baochang Zhang, Rongrong Ji*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D6491E">
            <w:pPr>
              <w:adjustRightInd w:val="0"/>
              <w:snapToGrid w:val="0"/>
              <w:spacing w:line="280" w:lineRule="exact"/>
              <w:jc w:val="left"/>
              <w:outlineLvl w:val="1"/>
              <w:rPr>
                <w:rFonts w:ascii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华侨大学，</w:t>
            </w:r>
          </w:p>
          <w:p w14:paraId="33EF0D0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香港浸会大学，中国科学院沈阳自动化研究所，美国东北大学，北京航空航天大学、厦门大学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E8D24B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A7E47C">
            <w:pPr>
              <w:adjustRightInd w:val="0"/>
              <w:snapToGrid w:val="0"/>
              <w:spacing w:line="280" w:lineRule="exact"/>
              <w:jc w:val="center"/>
              <w:outlineLvl w:val="1"/>
              <w:rPr>
                <w:rFonts w:ascii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IEEE Transactions on Image Processing</w:t>
            </w:r>
          </w:p>
          <w:p w14:paraId="23B689B5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(</w:t>
            </w: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中国计算机学会推荐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A</w:t>
            </w: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类期刊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)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932400">
            <w:pPr>
              <w:adjustRightInd w:val="0"/>
              <w:snapToGrid w:val="0"/>
              <w:spacing w:line="280" w:lineRule="exact"/>
              <w:jc w:val="left"/>
              <w:outlineLvl w:val="1"/>
              <w:rPr>
                <w:rFonts w:ascii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钟必能、纪荣嵘</w:t>
            </w:r>
          </w:p>
          <w:p w14:paraId="222B1966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87DA0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62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25225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SCIE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2D4B4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否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9D138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1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-7</w:t>
            </w:r>
          </w:p>
        </w:tc>
      </w:tr>
      <w:tr w14:paraId="650B0E0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6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B63066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 w:eastAsia="仿宋"/>
                <w:snapToGrid w:val="0"/>
                <w:color w:val="000000"/>
                <w:szCs w:val="21"/>
              </w:rPr>
              <w:t>8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7709B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论文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3DAAA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DRNet: Towards Fast, Accurate and Practical Dish Recognition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43C96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2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021, 64, pp.2651-2661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97C3B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2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021-12-01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AB29E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Siyuan Cheng, Binfei Chu, Bineng Zhong*, Zikai Zhang, Xin Liu, Zhenjun Tang, Xianxian Li*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E008ED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广西师范大学，华侨大学，中科视拓(南京)科技有限公司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18C74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721B5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《中国科学：技术科学(英文版)》（Science China Technological Sciences）, 2021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CFA28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钟必能，李先贤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B3EC8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3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D4F48D">
            <w:pPr>
              <w:adjustRightInd w:val="0"/>
              <w:snapToGrid w:val="0"/>
              <w:spacing w:line="280" w:lineRule="exact"/>
              <w:jc w:val="center"/>
              <w:outlineLvl w:val="1"/>
              <w:rPr>
                <w:rFonts w:ascii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SCIE</w:t>
            </w:r>
          </w:p>
          <w:p w14:paraId="39A7622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B27D7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61047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color w:val="000000"/>
                <w:sz w:val="18"/>
                <w:szCs w:val="18"/>
              </w:rPr>
              <w:t>1</w:t>
            </w:r>
            <w:r>
              <w:rPr>
                <w:rFonts w:ascii="Times New Roman"/>
                <w:snapToGrid w:val="0"/>
                <w:color w:val="000000"/>
                <w:sz w:val="18"/>
                <w:szCs w:val="18"/>
              </w:rPr>
              <w:t>-8</w:t>
            </w:r>
          </w:p>
        </w:tc>
      </w:tr>
      <w:tr w14:paraId="1C1C303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5636" w:type="dxa"/>
            <w:gridSpan w:val="9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5F7D0E8B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合计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95E19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5CA58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930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5B442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/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D6D40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/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C48487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/</w:t>
            </w:r>
          </w:p>
        </w:tc>
      </w:tr>
    </w:tbl>
    <w:p w14:paraId="531B92C9">
      <w:pPr>
        <w:spacing w:line="406" w:lineRule="exact"/>
        <w:outlineLvl w:val="1"/>
        <w:rPr>
          <w:rFonts w:ascii="Times New Roman"/>
          <w:b/>
          <w:bCs/>
          <w:snapToGrid w:val="0"/>
          <w:sz w:val="28"/>
          <w:szCs w:val="28"/>
        </w:rPr>
      </w:pPr>
      <w:r>
        <w:rPr>
          <w:rFonts w:hint="eastAsia" w:ascii="Times New Roman" w:eastAsia="宋体"/>
          <w:szCs w:val="21"/>
        </w:rPr>
        <w:t>注：按重要程度排序。一般不超过</w:t>
      </w:r>
      <w:r>
        <w:rPr>
          <w:rFonts w:ascii="Times New Roman" w:eastAsia="宋体"/>
          <w:szCs w:val="21"/>
        </w:rPr>
        <w:t>7</w:t>
      </w:r>
      <w:r>
        <w:rPr>
          <w:rFonts w:hint="eastAsia" w:ascii="Times New Roman" w:eastAsia="宋体"/>
          <w:szCs w:val="21"/>
        </w:rPr>
        <w:t>篇，如有在国内期刊发表的论文或国内出版的专著，可填不超过</w:t>
      </w:r>
      <w:r>
        <w:rPr>
          <w:rFonts w:ascii="Times New Roman" w:eastAsia="宋体"/>
          <w:szCs w:val="21"/>
        </w:rPr>
        <w:t>8</w:t>
      </w:r>
      <w:r>
        <w:rPr>
          <w:rFonts w:hint="eastAsia" w:ascii="Times New Roman" w:eastAsia="宋体"/>
          <w:szCs w:val="21"/>
        </w:rPr>
        <w:t>篇。</w:t>
      </w:r>
    </w:p>
    <w:p w14:paraId="115A225B">
      <w:pPr>
        <w:spacing w:line="360" w:lineRule="auto"/>
        <w:rPr>
          <w:rFonts w:ascii="Times New Roman" w:eastAsia="黑体"/>
          <w:b/>
          <w:sz w:val="24"/>
        </w:rPr>
      </w:pPr>
      <w:r>
        <w:rPr>
          <w:rFonts w:hint="eastAsia" w:ascii="Times New Roman" w:eastAsia="黑体"/>
          <w:b/>
          <w:sz w:val="24"/>
        </w:rPr>
        <w:t>四、</w:t>
      </w:r>
      <w:r>
        <w:rPr>
          <w:rFonts w:ascii="Times New Roman" w:eastAsia="黑体"/>
          <w:b/>
          <w:sz w:val="24"/>
        </w:rPr>
        <w:t xml:space="preserve"> </w:t>
      </w:r>
      <w:r>
        <w:rPr>
          <w:rFonts w:hint="eastAsia" w:ascii="Times New Roman" w:eastAsia="黑体"/>
          <w:b/>
          <w:sz w:val="24"/>
        </w:rPr>
        <w:t>候选人姓名</w:t>
      </w:r>
    </w:p>
    <w:p w14:paraId="569536CD">
      <w:pPr>
        <w:spacing w:line="360" w:lineRule="auto"/>
        <w:ind w:firstLine="482" w:firstLineChars="200"/>
        <w:rPr>
          <w:rFonts w:ascii="Times New Roman" w:eastAsia="黑体"/>
          <w:b/>
          <w:sz w:val="24"/>
        </w:rPr>
      </w:pPr>
      <w:r>
        <w:rPr>
          <w:rFonts w:hint="eastAsia" w:ascii="Times New Roman" w:eastAsia="黑体"/>
          <w:b/>
          <w:sz w:val="24"/>
        </w:rPr>
        <w:t>钟必能、纪荣嵘</w:t>
      </w:r>
    </w:p>
    <w:p w14:paraId="3F0A7858">
      <w:pPr>
        <w:spacing w:line="360" w:lineRule="auto"/>
        <w:rPr>
          <w:rFonts w:ascii="Times New Roman" w:eastAsia="黑体"/>
          <w:b/>
          <w:sz w:val="24"/>
        </w:rPr>
      </w:pPr>
      <w:r>
        <w:rPr>
          <w:rFonts w:hint="eastAsia" w:ascii="Times New Roman" w:eastAsia="黑体"/>
          <w:b/>
          <w:sz w:val="24"/>
        </w:rPr>
        <w:t>五、候选组织名称</w:t>
      </w:r>
    </w:p>
    <w:p w14:paraId="46A6EFDC">
      <w:pPr>
        <w:spacing w:line="360" w:lineRule="auto"/>
        <w:rPr>
          <w:rFonts w:ascii="Times New Roman" w:eastAsia="黑体"/>
          <w:b/>
          <w:sz w:val="24"/>
        </w:rPr>
      </w:pPr>
      <w:r>
        <w:rPr>
          <w:rFonts w:hint="eastAsia" w:ascii="Times New Roman" w:eastAsia="黑体"/>
          <w:b/>
          <w:sz w:val="24"/>
        </w:rPr>
        <w:t xml:space="preserve"> </w:t>
      </w:r>
      <w:r>
        <w:rPr>
          <w:rFonts w:ascii="Times New Roman" w:eastAsia="黑体"/>
          <w:b/>
          <w:sz w:val="24"/>
        </w:rPr>
        <w:t xml:space="preserve">   </w:t>
      </w:r>
      <w:r>
        <w:rPr>
          <w:rFonts w:hint="eastAsia" w:ascii="Times New Roman" w:eastAsia="黑体"/>
          <w:b/>
          <w:sz w:val="24"/>
        </w:rPr>
        <w:t>广西师范大学、厦门大学</w:t>
      </w:r>
    </w:p>
    <w:p w14:paraId="19A96BFC">
      <w:pPr>
        <w:spacing w:line="406" w:lineRule="exact"/>
        <w:outlineLvl w:val="1"/>
        <w:rPr>
          <w:rFonts w:ascii="Times New Roman" w:eastAsia="黑体"/>
          <w:b/>
          <w:sz w:val="24"/>
        </w:rPr>
      </w:pPr>
      <w:r>
        <w:rPr>
          <w:rFonts w:hint="eastAsia" w:ascii="Times New Roman" w:eastAsia="黑体"/>
          <w:b/>
          <w:sz w:val="24"/>
        </w:rPr>
        <w:t>六、候选个人合作情况</w:t>
      </w:r>
    </w:p>
    <w:p w14:paraId="72B4A054">
      <w:pPr>
        <w:spacing w:line="360" w:lineRule="auto"/>
        <w:rPr>
          <w:rFonts w:ascii="Times New Roman" w:eastAsia="黑体"/>
          <w:b/>
          <w:sz w:val="24"/>
        </w:rPr>
      </w:pPr>
      <w:r>
        <w:rPr>
          <w:rFonts w:ascii="Times New Roman"/>
          <w:snapToGrid w:val="0"/>
          <w:color w:val="000000"/>
          <w:szCs w:val="21"/>
        </w:rPr>
        <w:t>（候选个人不在同一工作单位的，应填写该说明。</w:t>
      </w:r>
      <w:r>
        <w:rPr>
          <w:rFonts w:ascii="Times New Roman"/>
          <w:b/>
          <w:bCs/>
          <w:snapToGrid w:val="0"/>
          <w:color w:val="000000"/>
          <w:szCs w:val="21"/>
        </w:rPr>
        <w:t>候选个人均为同一单位则不用填写该说明。</w:t>
      </w:r>
      <w:r>
        <w:rPr>
          <w:rFonts w:ascii="Times New Roman"/>
          <w:snapToGrid w:val="0"/>
          <w:color w:val="000000"/>
          <w:szCs w:val="21"/>
        </w:rPr>
        <w:t>）</w:t>
      </w:r>
    </w:p>
    <w:p w14:paraId="5D8658E4">
      <w:pPr>
        <w:adjustRightInd w:val="0"/>
        <w:snapToGrid w:val="0"/>
        <w:spacing w:line="406" w:lineRule="exact"/>
        <w:ind w:firstLine="240" w:firstLineChars="100"/>
        <w:rPr>
          <w:rFonts w:ascii="Times New Roman" w:eastAsia="宋体"/>
          <w:snapToGrid w:val="0"/>
          <w:color w:val="000000"/>
          <w:sz w:val="24"/>
        </w:rPr>
      </w:pPr>
      <w:bookmarkStart w:id="10" w:name="_Hlk142737708"/>
      <w:r>
        <w:rPr>
          <w:rFonts w:ascii="Times New Roman" w:eastAsia="宋体"/>
          <w:snapToGrid w:val="0"/>
          <w:color w:val="000000"/>
          <w:sz w:val="24"/>
        </w:rPr>
        <w:t>广西师范大学</w:t>
      </w:r>
      <w:r>
        <w:rPr>
          <w:rFonts w:hint="eastAsia" w:ascii="Times New Roman" w:eastAsia="宋体"/>
          <w:snapToGrid w:val="0"/>
          <w:color w:val="000000"/>
          <w:sz w:val="24"/>
        </w:rPr>
        <w:t xml:space="preserve">钟必能与厦门大学纪荣嵘，合作者关系，共同完成论文1, 2, </w:t>
      </w:r>
      <w:r>
        <w:rPr>
          <w:rFonts w:ascii="Times New Roman" w:eastAsia="宋体"/>
          <w:snapToGrid w:val="0"/>
          <w:color w:val="000000"/>
          <w:sz w:val="24"/>
        </w:rPr>
        <w:t>6</w:t>
      </w:r>
      <w:r>
        <w:rPr>
          <w:rFonts w:hint="eastAsia" w:ascii="Times New Roman" w:eastAsia="宋体"/>
          <w:snapToGrid w:val="0"/>
          <w:color w:val="000000"/>
          <w:sz w:val="24"/>
        </w:rPr>
        <w:t>, 7。</w:t>
      </w:r>
      <w:bookmarkEnd w:id="10"/>
    </w:p>
    <w:p w14:paraId="2238BAE5"/>
    <w:p w14:paraId="1B319157"/>
    <w:p w14:paraId="089B9823"/>
    <w:p w14:paraId="3C26D05D"/>
    <w:p w14:paraId="49989914"/>
    <w:p w14:paraId="595B3E6C"/>
    <w:p w14:paraId="5685A037"/>
    <w:p w14:paraId="4471A754"/>
    <w:p w14:paraId="2D0DEF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85FFD2"/>
    <w:multiLevelType w:val="singleLevel"/>
    <w:tmpl w:val="8885FFD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0Yjg1YmE0ZDNhMzU4NGQ2ZWZlN2Q4MTI2NTI3ZWMifQ=="/>
  </w:docVars>
  <w:rsids>
    <w:rsidRoot w:val="4DD264DD"/>
    <w:rsid w:val="00010BC5"/>
    <w:rsid w:val="00020C2B"/>
    <w:rsid w:val="00044769"/>
    <w:rsid w:val="00082C97"/>
    <w:rsid w:val="00230BD1"/>
    <w:rsid w:val="002B2664"/>
    <w:rsid w:val="00371C75"/>
    <w:rsid w:val="00416E1C"/>
    <w:rsid w:val="004351A9"/>
    <w:rsid w:val="00442C76"/>
    <w:rsid w:val="0045582F"/>
    <w:rsid w:val="004B5094"/>
    <w:rsid w:val="004C330E"/>
    <w:rsid w:val="004F6190"/>
    <w:rsid w:val="00537A5B"/>
    <w:rsid w:val="00572AE5"/>
    <w:rsid w:val="00572F02"/>
    <w:rsid w:val="0058378D"/>
    <w:rsid w:val="00644EDF"/>
    <w:rsid w:val="007129DA"/>
    <w:rsid w:val="00755F6E"/>
    <w:rsid w:val="00764BA9"/>
    <w:rsid w:val="00833891"/>
    <w:rsid w:val="00862CF2"/>
    <w:rsid w:val="00892CB8"/>
    <w:rsid w:val="008D677E"/>
    <w:rsid w:val="00912AEE"/>
    <w:rsid w:val="00934F5F"/>
    <w:rsid w:val="009A0DCB"/>
    <w:rsid w:val="00A03627"/>
    <w:rsid w:val="00B31DC7"/>
    <w:rsid w:val="00B33126"/>
    <w:rsid w:val="00B47B34"/>
    <w:rsid w:val="00B56F94"/>
    <w:rsid w:val="00B74ED2"/>
    <w:rsid w:val="00B92A3E"/>
    <w:rsid w:val="00BC22F6"/>
    <w:rsid w:val="00C12F6C"/>
    <w:rsid w:val="00C422B0"/>
    <w:rsid w:val="00C44379"/>
    <w:rsid w:val="00C509B7"/>
    <w:rsid w:val="00C67555"/>
    <w:rsid w:val="00CB6A3E"/>
    <w:rsid w:val="00DC38F3"/>
    <w:rsid w:val="00E77420"/>
    <w:rsid w:val="00F23E02"/>
    <w:rsid w:val="00F33A7C"/>
    <w:rsid w:val="00F94C14"/>
    <w:rsid w:val="00F976F8"/>
    <w:rsid w:val="00FA7581"/>
    <w:rsid w:val="034A492C"/>
    <w:rsid w:val="04AC3F9B"/>
    <w:rsid w:val="063A1D84"/>
    <w:rsid w:val="07DC7F5D"/>
    <w:rsid w:val="08A136D0"/>
    <w:rsid w:val="0D077DD0"/>
    <w:rsid w:val="0D300D24"/>
    <w:rsid w:val="0E5011DB"/>
    <w:rsid w:val="118F73BD"/>
    <w:rsid w:val="12E106A8"/>
    <w:rsid w:val="14D44B46"/>
    <w:rsid w:val="17B55412"/>
    <w:rsid w:val="1846583E"/>
    <w:rsid w:val="184C3B0E"/>
    <w:rsid w:val="1AAF4592"/>
    <w:rsid w:val="1B5B0D00"/>
    <w:rsid w:val="1E2945F3"/>
    <w:rsid w:val="1FCE5B03"/>
    <w:rsid w:val="200336C9"/>
    <w:rsid w:val="21CF7850"/>
    <w:rsid w:val="21D47CFA"/>
    <w:rsid w:val="262A1823"/>
    <w:rsid w:val="2AFD403A"/>
    <w:rsid w:val="2BEA5201"/>
    <w:rsid w:val="2E937BAF"/>
    <w:rsid w:val="2F441BF8"/>
    <w:rsid w:val="354F7A5C"/>
    <w:rsid w:val="37E82428"/>
    <w:rsid w:val="3D5C7B44"/>
    <w:rsid w:val="3F7A24B6"/>
    <w:rsid w:val="40200920"/>
    <w:rsid w:val="44CE0CDE"/>
    <w:rsid w:val="49C2364F"/>
    <w:rsid w:val="4B606CA4"/>
    <w:rsid w:val="4DD264DD"/>
    <w:rsid w:val="543B201B"/>
    <w:rsid w:val="54946CD8"/>
    <w:rsid w:val="54E91255"/>
    <w:rsid w:val="54ED2391"/>
    <w:rsid w:val="555F7705"/>
    <w:rsid w:val="56877A75"/>
    <w:rsid w:val="57D04A0C"/>
    <w:rsid w:val="5AD7476A"/>
    <w:rsid w:val="5BFC7C93"/>
    <w:rsid w:val="5DB84FF3"/>
    <w:rsid w:val="5FEC2DAE"/>
    <w:rsid w:val="60A05A85"/>
    <w:rsid w:val="62F433AC"/>
    <w:rsid w:val="62FA7A7A"/>
    <w:rsid w:val="64293540"/>
    <w:rsid w:val="6492182D"/>
    <w:rsid w:val="693826BE"/>
    <w:rsid w:val="6D535020"/>
    <w:rsid w:val="6FD721E7"/>
    <w:rsid w:val="73071C95"/>
    <w:rsid w:val="763703FC"/>
    <w:rsid w:val="76980E27"/>
    <w:rsid w:val="7A6B4D41"/>
    <w:rsid w:val="7D283C84"/>
    <w:rsid w:val="7FCA0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3">
    <w:name w:val="Plain Text"/>
    <w:basedOn w:val="1"/>
    <w:qFormat/>
    <w:uiPriority w:val="0"/>
    <w:rPr>
      <w:rFonts w:ascii="宋体" w:hAnsi="Courier New" w:eastAsia="宋体"/>
      <w:szCs w:val="21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宋体" w:cs="Times New Roman"/>
      <w:b/>
      <w:bCs/>
      <w:szCs w:val="32"/>
    </w:rPr>
  </w:style>
  <w:style w:type="character" w:customStyle="1" w:styleId="9">
    <w:name w:val="17"/>
    <w:basedOn w:val="8"/>
    <w:autoRedefine/>
    <w:qFormat/>
    <w:uiPriority w:val="0"/>
    <w:rPr>
      <w:rFonts w:hint="eastAsia" w:ascii="仿宋_GB2312" w:eastAsia="仿宋_GB2312"/>
      <w:b/>
      <w:bCs/>
      <w:kern w:val="44"/>
      <w:sz w:val="44"/>
      <w:szCs w:val="44"/>
    </w:rPr>
  </w:style>
  <w:style w:type="character" w:customStyle="1" w:styleId="10">
    <w:name w:val="页眉 字符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5</Pages>
  <Words>1137</Words>
  <Characters>2617</Characters>
  <Lines>21</Lines>
  <Paragraphs>6</Paragraphs>
  <TotalTime>27</TotalTime>
  <ScaleCrop>false</ScaleCrop>
  <LinksUpToDate>false</LinksUpToDate>
  <CharactersWithSpaces>2834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2018-04-27T02:51:00Z</dcterms:created>
  <dc:creator>amd</dc:creator>
  <cp:lastModifiedBy>卡农</cp:lastModifiedBy>
  <dcterms:modified xsi:type="dcterms:W3CDTF">2025-08-13T12:38:13Z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3478A0F6735E49BABFA3B685CED2ACC7_12</vt:lpwstr>
  </property>
  <property fmtid="{D5CDD505-2E9C-101B-9397-08002B2CF9AE}" pid="4" name="KSOTemplateDocerSaveRecord">
    <vt:lpwstr>eyJoZGlkIjoiMmI0Yjg1YmE0ZDNhMzU4NGQ2ZWZlN2Q4MTI2NTI3ZWMiLCJ1c2VySWQiOiIzNjI5MDMwMzkifQ==</vt:lpwstr>
  </property>
</Properties>
</file>